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D8" w:rsidRPr="006326D8" w:rsidRDefault="006326D8" w:rsidP="006326D8">
      <w:pPr>
        <w:spacing w:before="55" w:after="55" w:line="379" w:lineRule="atLeast"/>
        <w:ind w:left="110" w:right="110"/>
        <w:outlineLvl w:val="2"/>
        <w:rPr>
          <w:rFonts w:ascii="Tahoma" w:eastAsia="Times New Roman" w:hAnsi="Tahoma" w:cs="Tahoma"/>
          <w:color w:val="0053F9"/>
          <w:sz w:val="27"/>
          <w:szCs w:val="27"/>
          <w:u w:val="single"/>
          <w:lang w:eastAsia="ru-RU"/>
        </w:rPr>
      </w:pPr>
      <w:r w:rsidRPr="006326D8">
        <w:rPr>
          <w:rFonts w:ascii="Tahoma" w:eastAsia="Times New Roman" w:hAnsi="Tahoma" w:cs="Tahoma"/>
          <w:color w:val="0053F9"/>
          <w:sz w:val="27"/>
          <w:szCs w:val="27"/>
          <w:u w:val="single"/>
          <w:lang w:eastAsia="ru-RU"/>
        </w:rPr>
        <w:t>Зимние травмы у детей» Консультация для родителей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Меры предосторожности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гололёд надо быть осторожным, избегать скользких мест.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Помощь  при  травмах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Главное, о чём следует помнить</w:t>
      </w:r>
      <w:proofErr w:type="gramStart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-- </w:t>
      </w:r>
      <w:proofErr w:type="gramEnd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нельзя заниматься самолечением и оттягивать визит к врачу до последнего.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Растяжение связок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Симптомы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резкая боль при движении, припухлость, кровоподтёки.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   Наложить повязку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(эластичный бинт)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(но не более чем на 1-2 часа)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. Можно принять </w:t>
      </w:r>
      <w:proofErr w:type="gramStart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Вывих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Симптомы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сильная боль, отёк, неподвижность, изменение формы сустава.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(например, плоские доски)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или прибинтовать её к другой ноге.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</w:t>
      </w:r>
      <w:proofErr w:type="gramStart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Перелом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Симптомы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Ушибы головы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Симптомы</w:t>
      </w:r>
      <w:r w:rsidRPr="006326D8">
        <w:rPr>
          <w:rFonts w:ascii="Verdana" w:eastAsia="Times New Roman" w:hAnsi="Verdana" w:cs="Times New Roman"/>
          <w:color w:val="464646"/>
          <w:sz w:val="18"/>
          <w:lang w:eastAsia="ru-RU"/>
        </w:rPr>
        <w:t> </w:t>
      </w: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частичная или полная потеря сознания, тошнота и рвота, замедление пульса, изменение давления.</w:t>
      </w:r>
    </w:p>
    <w:p w:rsidR="006326D8" w:rsidRPr="006326D8" w:rsidRDefault="006326D8" w:rsidP="006326D8">
      <w:pPr>
        <w:spacing w:before="55" w:after="55" w:line="271" w:lineRule="atLeast"/>
        <w:ind w:firstLine="184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6326D8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062A6E" w:rsidRPr="00384DDA" w:rsidRDefault="00062A6E" w:rsidP="00062A6E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http://doshvozrast.ru/rabrod/konsultacrod89.htm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326D8"/>
    <w:rsid w:val="00062A6E"/>
    <w:rsid w:val="00273FF8"/>
    <w:rsid w:val="0027555D"/>
    <w:rsid w:val="0029408C"/>
    <w:rsid w:val="003A007C"/>
    <w:rsid w:val="006326D8"/>
    <w:rsid w:val="00675369"/>
    <w:rsid w:val="006F5015"/>
    <w:rsid w:val="007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632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2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571">
          <w:marLeft w:val="165"/>
          <w:marRight w:val="0"/>
          <w:marTop w:val="11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552">
              <w:marLeft w:val="53"/>
              <w:marRight w:val="53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3</cp:revision>
  <dcterms:created xsi:type="dcterms:W3CDTF">2016-02-15T09:48:00Z</dcterms:created>
  <dcterms:modified xsi:type="dcterms:W3CDTF">2016-02-24T09:38:00Z</dcterms:modified>
</cp:coreProperties>
</file>